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Pr="00063B38" w:rsidRDefault="00063B38" w:rsidP="00A2542A">
      <w:pPr>
        <w:spacing w:after="60" w:line="240" w:lineRule="auto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Crowle.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42F9E108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</w:t>
      </w:r>
      <w:r w:rsidR="00632D8E">
        <w:rPr>
          <w:rFonts w:eastAsia="Times New Roman" w:cs="Arial"/>
          <w:b/>
          <w:bCs/>
          <w:color w:val="000000"/>
          <w:sz w:val="24"/>
          <w:szCs w:val="24"/>
        </w:rPr>
        <w:t xml:space="preserve">sday </w:t>
      </w:r>
      <w:r w:rsidR="00D133B2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="00D133B2" w:rsidRPr="00D133B2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 w:rsidR="00D133B2">
        <w:rPr>
          <w:rFonts w:eastAsia="Times New Roman" w:cs="Arial"/>
          <w:b/>
          <w:bCs/>
          <w:color w:val="000000"/>
          <w:sz w:val="24"/>
          <w:szCs w:val="24"/>
        </w:rPr>
        <w:t xml:space="preserve"> August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0412BF45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</w:t>
      </w:r>
      <w:r w:rsidR="00D133B2">
        <w:rPr>
          <w:rFonts w:eastAsia="Times New Roman" w:cs="Arial"/>
          <w:color w:val="000000"/>
          <w:sz w:val="24"/>
          <w:szCs w:val="24"/>
        </w:rPr>
        <w:t>10</w:t>
      </w:r>
      <w:r w:rsidR="00D133B2" w:rsidRPr="00D133B2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D133B2">
        <w:rPr>
          <w:rFonts w:eastAsia="Times New Roman" w:cs="Arial"/>
          <w:color w:val="000000"/>
          <w:sz w:val="24"/>
          <w:szCs w:val="24"/>
        </w:rPr>
        <w:t xml:space="preserve"> August</w:t>
      </w:r>
      <w:r w:rsidR="002E2DB7">
        <w:rPr>
          <w:rFonts w:eastAsia="Times New Roman" w:cs="Arial"/>
          <w:color w:val="000000"/>
          <w:sz w:val="24"/>
          <w:szCs w:val="24"/>
        </w:rPr>
        <w:t xml:space="preserve"> </w:t>
      </w:r>
      <w:r w:rsidR="0091436F">
        <w:rPr>
          <w:rFonts w:eastAsia="Times New Roman" w:cs="Arial"/>
          <w:color w:val="000000"/>
          <w:sz w:val="24"/>
          <w:szCs w:val="24"/>
        </w:rPr>
        <w:t>202</w:t>
      </w:r>
      <w:r w:rsidR="00F4473C">
        <w:rPr>
          <w:rFonts w:eastAsia="Times New Roman" w:cs="Arial"/>
          <w:color w:val="000000"/>
          <w:sz w:val="24"/>
          <w:szCs w:val="24"/>
        </w:rPr>
        <w:t>3</w:t>
      </w:r>
    </w:p>
    <w:p w14:paraId="433015E0" w14:textId="77777777" w:rsidR="0064122D" w:rsidRPr="00D1557A" w:rsidRDefault="0000000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00000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441706B8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6754A945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4D3D9C2A" w14:textId="446C603E" w:rsidR="00AC6A62" w:rsidRPr="00336C0D" w:rsidRDefault="0064122D" w:rsidP="00336C0D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63E8BD0E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2A9A30A" w14:textId="37FF1C95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0F49C3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0AC8BDA9" w14:textId="78525912" w:rsidR="00F75ED5" w:rsidRPr="00595070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D76D6C">
        <w:rPr>
          <w:rFonts w:eastAsia="Times New Roman" w:cs="Arial"/>
          <w:color w:val="000000"/>
          <w:sz w:val="24"/>
          <w:szCs w:val="24"/>
        </w:rPr>
        <w:t>4</w:t>
      </w:r>
      <w:r w:rsidR="00D76D6C" w:rsidRPr="00D76D6C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D76D6C">
        <w:rPr>
          <w:rFonts w:eastAsia="Times New Roman" w:cs="Arial"/>
          <w:color w:val="000000"/>
          <w:sz w:val="24"/>
          <w:szCs w:val="24"/>
        </w:rPr>
        <w:t xml:space="preserve"> July 2023</w:t>
      </w:r>
      <w:r w:rsidR="005505AE">
        <w:rPr>
          <w:rFonts w:eastAsia="Times New Roman" w:cs="Arial"/>
          <w:color w:val="000000"/>
          <w:sz w:val="24"/>
          <w:szCs w:val="24"/>
        </w:rPr>
        <w:t>.</w:t>
      </w:r>
    </w:p>
    <w:p w14:paraId="79D555F4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4953CFF0" w14:textId="7CEF77C4" w:rsidR="00736057" w:rsidRDefault="00F33675" w:rsidP="00070A96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4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Planning </w:t>
      </w:r>
    </w:p>
    <w:p w14:paraId="368C4053" w14:textId="65413D6B" w:rsidR="00D76D6C" w:rsidRDefault="0049634A" w:rsidP="002A4781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Application Number:</w:t>
      </w:r>
      <w:r>
        <w:rPr>
          <w:rFonts w:eastAsia="Times New Roman" w:cs="Arial"/>
          <w:bCs/>
          <w:color w:val="000000"/>
          <w:sz w:val="24"/>
          <w:szCs w:val="24"/>
        </w:rPr>
        <w:tab/>
      </w:r>
      <w:r w:rsidR="00634770">
        <w:rPr>
          <w:rFonts w:eastAsia="Times New Roman" w:cs="Arial"/>
          <w:bCs/>
          <w:color w:val="000000"/>
          <w:sz w:val="24"/>
          <w:szCs w:val="24"/>
        </w:rPr>
        <w:t>PA/2023/1237</w:t>
      </w:r>
    </w:p>
    <w:p w14:paraId="6D00C4F1" w14:textId="7BBCB414" w:rsidR="00634770" w:rsidRDefault="00634770" w:rsidP="002A4781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Site Location:</w:t>
      </w:r>
      <w:r>
        <w:rPr>
          <w:rFonts w:eastAsia="Times New Roman" w:cs="Arial"/>
          <w:bCs/>
          <w:color w:val="000000"/>
          <w:sz w:val="24"/>
          <w:szCs w:val="24"/>
        </w:rPr>
        <w:tab/>
      </w:r>
      <w:r>
        <w:rPr>
          <w:rFonts w:eastAsia="Times New Roman" w:cs="Arial"/>
          <w:bCs/>
          <w:color w:val="000000"/>
          <w:sz w:val="24"/>
          <w:szCs w:val="24"/>
        </w:rPr>
        <w:tab/>
        <w:t>Land R/O Orchard View, Cross Lane, Amcott</w:t>
      </w:r>
      <w:r w:rsidR="004D7BB9">
        <w:rPr>
          <w:rFonts w:eastAsia="Times New Roman" w:cs="Arial"/>
          <w:bCs/>
          <w:color w:val="000000"/>
          <w:sz w:val="24"/>
          <w:szCs w:val="24"/>
        </w:rPr>
        <w:t>s, Scunthorpe. DN17 4AX</w:t>
      </w:r>
    </w:p>
    <w:p w14:paraId="13C4851F" w14:textId="0DE3EF74" w:rsidR="004D7BB9" w:rsidRDefault="004D7BB9" w:rsidP="001E079B">
      <w:pPr>
        <w:spacing w:after="0" w:line="240" w:lineRule="auto"/>
        <w:ind w:left="2160" w:hanging="2160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Proposal:</w:t>
      </w:r>
      <w:r>
        <w:rPr>
          <w:rFonts w:eastAsia="Times New Roman" w:cs="Arial"/>
          <w:bCs/>
          <w:color w:val="000000"/>
          <w:sz w:val="24"/>
          <w:szCs w:val="24"/>
        </w:rPr>
        <w:tab/>
        <w:t>Outline planning permission to erect 2 dwellings and garages, with appearance, landsca</w:t>
      </w:r>
      <w:r w:rsidR="001E079B">
        <w:rPr>
          <w:rFonts w:eastAsia="Times New Roman" w:cs="Arial"/>
          <w:bCs/>
          <w:color w:val="000000"/>
          <w:sz w:val="24"/>
          <w:szCs w:val="24"/>
        </w:rPr>
        <w:t>ping and scale reserved for subsequent consideration.</w:t>
      </w:r>
    </w:p>
    <w:p w14:paraId="3F1B1AE7" w14:textId="77777777" w:rsidR="001E079B" w:rsidRDefault="001E079B" w:rsidP="002A4781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2EF5A6D7" w14:textId="06A301E4" w:rsidR="002A4781" w:rsidRPr="00911A72" w:rsidRDefault="002A4781" w:rsidP="002A478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GB" w:eastAsia="en-GB"/>
        </w:rPr>
      </w:pPr>
      <w:r w:rsidRPr="00911A72">
        <w:rPr>
          <w:rFonts w:eastAsia="Times New Roman" w:cstheme="minorHAnsi"/>
          <w:sz w:val="24"/>
          <w:szCs w:val="24"/>
          <w:lang w:val="en-GB" w:eastAsia="en-GB"/>
        </w:rPr>
        <w:t>Discussions ma</w:t>
      </w:r>
      <w:r>
        <w:rPr>
          <w:rFonts w:eastAsia="Times New Roman" w:cstheme="minorHAnsi"/>
          <w:sz w:val="24"/>
          <w:szCs w:val="24"/>
          <w:lang w:val="en-GB" w:eastAsia="en-GB"/>
        </w:rPr>
        <w:t>y take place on KS3 Keady Development.</w:t>
      </w:r>
    </w:p>
    <w:p w14:paraId="68A7560B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E91C346" w14:textId="6F189DEC" w:rsidR="000632F1" w:rsidRDefault="000632F1" w:rsidP="000632F1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5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Chairmans Reports and Updates</w:t>
      </w:r>
    </w:p>
    <w:p w14:paraId="7ABD77C6" w14:textId="77765DDD" w:rsidR="00736057" w:rsidRPr="005A1401" w:rsidRDefault="000632F1" w:rsidP="005A140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Chairman. No advance report is available for this item. Please contact the PC for further information.</w:t>
      </w:r>
      <w:r w:rsidRPr="003C1395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59448340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38D8832" w14:textId="31C742A1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Clerks Report and Updates</w:t>
      </w:r>
    </w:p>
    <w:p w14:paraId="37AEA315" w14:textId="77777777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4D9424B5" w14:textId="77777777" w:rsidR="00901555" w:rsidRDefault="00901555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115D60DE" w14:textId="727A0163" w:rsidR="00016C8D" w:rsidRPr="00D1557A" w:rsidRDefault="00016C8D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Finance</w:t>
      </w:r>
    </w:p>
    <w:p w14:paraId="413D7E37" w14:textId="74699BFB" w:rsidR="00901555" w:rsidRDefault="00901555" w:rsidP="00015B3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receive and resolve the following financial reports and updates:</w:t>
      </w:r>
    </w:p>
    <w:p w14:paraId="748ECDEB" w14:textId="4B7CE632" w:rsidR="00C76987" w:rsidRDefault="000B7F2F" w:rsidP="000B7F2F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>Bank Account Reconciliation</w:t>
      </w:r>
    </w:p>
    <w:p w14:paraId="098AFB1E" w14:textId="0D2E51FA" w:rsidR="000B7F2F" w:rsidRDefault="000B7F2F" w:rsidP="000B7F2F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Accounts for Payment</w:t>
      </w:r>
    </w:p>
    <w:p w14:paraId="6C3EA7AC" w14:textId="77777777" w:rsidR="000B7F2F" w:rsidRDefault="000B7F2F" w:rsidP="000B7F2F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46"/>
        <w:gridCol w:w="2407"/>
      </w:tblGrid>
      <w:tr w:rsidR="00702300" w14:paraId="1BA360E6" w14:textId="77777777" w:rsidTr="00D71111">
        <w:tc>
          <w:tcPr>
            <w:tcW w:w="7140" w:type="dxa"/>
          </w:tcPr>
          <w:p w14:paraId="6E001507" w14:textId="02C1E86E" w:rsidR="00702300" w:rsidRDefault="00AE7836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RJ Coulter – Green Space Maintenance (Inv #950)</w:t>
            </w:r>
          </w:p>
        </w:tc>
        <w:tc>
          <w:tcPr>
            <w:tcW w:w="2408" w:type="dxa"/>
          </w:tcPr>
          <w:p w14:paraId="1433A090" w14:textId="3D115F22" w:rsidR="00AE7836" w:rsidRDefault="00352654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£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460.00</w:t>
            </w:r>
          </w:p>
        </w:tc>
      </w:tr>
      <w:tr w:rsidR="00702300" w14:paraId="5D853FE4" w14:textId="77777777" w:rsidTr="00D71111">
        <w:tc>
          <w:tcPr>
            <w:tcW w:w="7140" w:type="dxa"/>
          </w:tcPr>
          <w:p w14:paraId="65C90DF3" w14:textId="326F0722" w:rsidR="00702300" w:rsidRDefault="00AE7836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Tesco Mobile – June</w:t>
            </w:r>
          </w:p>
        </w:tc>
        <w:tc>
          <w:tcPr>
            <w:tcW w:w="2408" w:type="dxa"/>
          </w:tcPr>
          <w:p w14:paraId="6D291E88" w14:textId="5E7B7E1B" w:rsidR="00702300" w:rsidRDefault="00352654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6D222F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6D222F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10.00</w:t>
            </w:r>
          </w:p>
        </w:tc>
      </w:tr>
      <w:tr w:rsidR="00702300" w14:paraId="4B993CC3" w14:textId="77777777" w:rsidTr="00D71111">
        <w:tc>
          <w:tcPr>
            <w:tcW w:w="7140" w:type="dxa"/>
          </w:tcPr>
          <w:p w14:paraId="5BF0EAAA" w14:textId="18B2FEF1" w:rsidR="00702300" w:rsidRDefault="00352654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Microsoft 365 Subscription – June</w:t>
            </w:r>
          </w:p>
        </w:tc>
        <w:tc>
          <w:tcPr>
            <w:tcW w:w="2408" w:type="dxa"/>
          </w:tcPr>
          <w:p w14:paraId="4467579F" w14:textId="42A1BB15" w:rsidR="00702300" w:rsidRDefault="00352654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6D222F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11.28</w:t>
            </w:r>
          </w:p>
        </w:tc>
      </w:tr>
      <w:tr w:rsidR="00702300" w14:paraId="16B87693" w14:textId="77777777" w:rsidTr="00D71111">
        <w:tc>
          <w:tcPr>
            <w:tcW w:w="7140" w:type="dxa"/>
          </w:tcPr>
          <w:p w14:paraId="50BCE20D" w14:textId="08067D3D" w:rsidR="00702300" w:rsidRDefault="00516029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Clerk Salary – Month 3</w:t>
            </w:r>
          </w:p>
        </w:tc>
        <w:tc>
          <w:tcPr>
            <w:tcW w:w="2408" w:type="dxa"/>
          </w:tcPr>
          <w:p w14:paraId="7938E50F" w14:textId="5192F656" w:rsidR="00702300" w:rsidRDefault="006D222F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516029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516029">
              <w:rPr>
                <w:rFonts w:eastAsia="Times New Roman" w:cs="Arial"/>
                <w:color w:val="000000"/>
                <w:sz w:val="24"/>
                <w:szCs w:val="24"/>
              </w:rPr>
              <w:t>184.89</w:t>
            </w:r>
          </w:p>
        </w:tc>
      </w:tr>
      <w:tr w:rsidR="00702300" w14:paraId="6E887AA9" w14:textId="77777777" w:rsidTr="00D71111">
        <w:tc>
          <w:tcPr>
            <w:tcW w:w="7140" w:type="dxa"/>
          </w:tcPr>
          <w:p w14:paraId="3DA99E46" w14:textId="70C5B60C" w:rsidR="00702300" w:rsidRDefault="00516029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RFO Salary – Month 3</w:t>
            </w:r>
          </w:p>
        </w:tc>
        <w:tc>
          <w:tcPr>
            <w:tcW w:w="2408" w:type="dxa"/>
          </w:tcPr>
          <w:p w14:paraId="2F29B81A" w14:textId="0E0115B1" w:rsidR="00702300" w:rsidRDefault="00516029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491A49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491A49">
              <w:rPr>
                <w:rFonts w:eastAsia="Times New Roman" w:cs="Arial"/>
                <w:color w:val="000000"/>
                <w:sz w:val="24"/>
                <w:szCs w:val="24"/>
              </w:rPr>
              <w:t>52.83</w:t>
            </w:r>
          </w:p>
        </w:tc>
      </w:tr>
      <w:tr w:rsidR="00702300" w14:paraId="66548A91" w14:textId="77777777" w:rsidTr="00D71111">
        <w:tc>
          <w:tcPr>
            <w:tcW w:w="7140" w:type="dxa"/>
          </w:tcPr>
          <w:p w14:paraId="04D68E99" w14:textId="7B72B476" w:rsidR="00702300" w:rsidRDefault="00491A49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Complete Weed Control – Verges (Cut # 3&amp;4) (Inv #HUM-3903)</w:t>
            </w:r>
          </w:p>
        </w:tc>
        <w:tc>
          <w:tcPr>
            <w:tcW w:w="2408" w:type="dxa"/>
          </w:tcPr>
          <w:p w14:paraId="362937F5" w14:textId="5AA9CF9C" w:rsidR="00702300" w:rsidRDefault="006D222F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B07033">
              <w:rPr>
                <w:rFonts w:eastAsia="Times New Roman" w:cs="Arial"/>
                <w:color w:val="000000"/>
                <w:sz w:val="24"/>
                <w:szCs w:val="24"/>
              </w:rPr>
              <w:t>276.00</w:t>
            </w:r>
          </w:p>
        </w:tc>
      </w:tr>
      <w:tr w:rsidR="00702300" w14:paraId="0E0B6360" w14:textId="77777777" w:rsidTr="00D71111">
        <w:tc>
          <w:tcPr>
            <w:tcW w:w="7140" w:type="dxa"/>
          </w:tcPr>
          <w:p w14:paraId="5454D157" w14:textId="4CC53C40" w:rsidR="00702300" w:rsidRDefault="00B07033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RJ Coulter – Green Space Maintenance (Inv #959)</w:t>
            </w:r>
          </w:p>
        </w:tc>
        <w:tc>
          <w:tcPr>
            <w:tcW w:w="2408" w:type="dxa"/>
          </w:tcPr>
          <w:p w14:paraId="54EFC953" w14:textId="3F8E893C" w:rsidR="00702300" w:rsidRDefault="00B07033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100.00</w:t>
            </w:r>
          </w:p>
        </w:tc>
      </w:tr>
      <w:tr w:rsidR="00702300" w14:paraId="768B6DB6" w14:textId="77777777" w:rsidTr="00D71111">
        <w:tc>
          <w:tcPr>
            <w:tcW w:w="7140" w:type="dxa"/>
          </w:tcPr>
          <w:p w14:paraId="65F014C4" w14:textId="65AD3A96" w:rsidR="00702300" w:rsidRDefault="004311A5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Vergette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– 2022-23 Internal Audit Fee</w:t>
            </w:r>
          </w:p>
        </w:tc>
        <w:tc>
          <w:tcPr>
            <w:tcW w:w="2408" w:type="dxa"/>
          </w:tcPr>
          <w:p w14:paraId="46599A90" w14:textId="5A339C69" w:rsidR="00702300" w:rsidRDefault="004311A5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50.00</w:t>
            </w:r>
          </w:p>
        </w:tc>
      </w:tr>
      <w:tr w:rsidR="00702300" w14:paraId="732128EE" w14:textId="77777777" w:rsidTr="00D71111">
        <w:tc>
          <w:tcPr>
            <w:tcW w:w="7140" w:type="dxa"/>
          </w:tcPr>
          <w:p w14:paraId="5DFCD26E" w14:textId="3F340250" w:rsidR="00702300" w:rsidRDefault="000D4F17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PAYE – Months 1-3</w:t>
            </w:r>
          </w:p>
        </w:tc>
        <w:tc>
          <w:tcPr>
            <w:tcW w:w="2408" w:type="dxa"/>
          </w:tcPr>
          <w:p w14:paraId="4721B4C8" w14:textId="09044B47" w:rsidR="00702300" w:rsidRDefault="000D4F17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39.60</w:t>
            </w:r>
          </w:p>
        </w:tc>
      </w:tr>
      <w:tr w:rsidR="00702300" w14:paraId="1221AF41" w14:textId="77777777" w:rsidTr="00D71111">
        <w:tc>
          <w:tcPr>
            <w:tcW w:w="7140" w:type="dxa"/>
          </w:tcPr>
          <w:p w14:paraId="5A2C2F37" w14:textId="05F330F7" w:rsidR="00702300" w:rsidRDefault="005B28C3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Tesco Mobile – July</w:t>
            </w:r>
          </w:p>
        </w:tc>
        <w:tc>
          <w:tcPr>
            <w:tcW w:w="2408" w:type="dxa"/>
          </w:tcPr>
          <w:p w14:paraId="6C1C3B74" w14:textId="04C8A230" w:rsidR="00702300" w:rsidRDefault="005B28C3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10.00</w:t>
            </w:r>
          </w:p>
        </w:tc>
      </w:tr>
      <w:tr w:rsidR="00702300" w14:paraId="6B48860F" w14:textId="77777777" w:rsidTr="00D71111">
        <w:tc>
          <w:tcPr>
            <w:tcW w:w="7140" w:type="dxa"/>
          </w:tcPr>
          <w:p w14:paraId="314D097C" w14:textId="702C09CD" w:rsidR="00702300" w:rsidRDefault="005B28C3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ICO – Data Protection Fee</w:t>
            </w:r>
          </w:p>
        </w:tc>
        <w:tc>
          <w:tcPr>
            <w:tcW w:w="2408" w:type="dxa"/>
          </w:tcPr>
          <w:p w14:paraId="7371AEB7" w14:textId="2002B22D" w:rsidR="00702300" w:rsidRDefault="00BD67DF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35.00</w:t>
            </w:r>
          </w:p>
        </w:tc>
      </w:tr>
      <w:tr w:rsidR="00702300" w14:paraId="7A57BD52" w14:textId="77777777" w:rsidTr="00D71111">
        <w:tc>
          <w:tcPr>
            <w:tcW w:w="7140" w:type="dxa"/>
          </w:tcPr>
          <w:p w14:paraId="584BD6B9" w14:textId="34DBF7B2" w:rsidR="00702300" w:rsidRDefault="00BD67DF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Microsoft 365 Subscription - July</w:t>
            </w:r>
          </w:p>
        </w:tc>
        <w:tc>
          <w:tcPr>
            <w:tcW w:w="2408" w:type="dxa"/>
          </w:tcPr>
          <w:p w14:paraId="707958FC" w14:textId="227A3EAB" w:rsidR="00702300" w:rsidRDefault="00BD67DF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  <w:r w:rsidR="00E727CE">
              <w:rPr>
                <w:rFonts w:eastAsia="Times New Roman" w:cs="Arial"/>
                <w:color w:val="000000"/>
                <w:sz w:val="24"/>
                <w:szCs w:val="24"/>
              </w:rPr>
              <w:t>11.28</w:t>
            </w:r>
          </w:p>
        </w:tc>
      </w:tr>
      <w:tr w:rsidR="00702300" w14:paraId="49175A7B" w14:textId="77777777" w:rsidTr="00D71111">
        <w:tc>
          <w:tcPr>
            <w:tcW w:w="7140" w:type="dxa"/>
          </w:tcPr>
          <w:p w14:paraId="1306E3B6" w14:textId="1C180E60" w:rsidR="00702300" w:rsidRDefault="00E727CE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RJ Coulter – Green Spaces Maintenance (Inv #981)</w:t>
            </w:r>
          </w:p>
        </w:tc>
        <w:tc>
          <w:tcPr>
            <w:tcW w:w="2408" w:type="dxa"/>
          </w:tcPr>
          <w:p w14:paraId="0A5A6668" w14:textId="46C2E330" w:rsidR="00702300" w:rsidRDefault="00C242F6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678.50</w:t>
            </w:r>
          </w:p>
        </w:tc>
      </w:tr>
      <w:tr w:rsidR="00702300" w14:paraId="1104F89D" w14:textId="77777777" w:rsidTr="00D71111">
        <w:tc>
          <w:tcPr>
            <w:tcW w:w="7140" w:type="dxa"/>
          </w:tcPr>
          <w:p w14:paraId="1FF6EB17" w14:textId="0D5A2B2C" w:rsidR="00702300" w:rsidRDefault="00C242F6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Complete Weed Control – PROW (cut #2) (Inv #HUM-</w:t>
            </w:r>
            <w:r w:rsidR="00D71111">
              <w:rPr>
                <w:rFonts w:eastAsia="Times New Roman" w:cs="Arial"/>
                <w:color w:val="000000"/>
                <w:sz w:val="24"/>
                <w:szCs w:val="24"/>
              </w:rPr>
              <w:t>3927)</w:t>
            </w:r>
          </w:p>
        </w:tc>
        <w:tc>
          <w:tcPr>
            <w:tcW w:w="2408" w:type="dxa"/>
          </w:tcPr>
          <w:p w14:paraId="5EA592FE" w14:textId="3D9283B3" w:rsidR="00702300" w:rsidRDefault="00D71111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AA3EAA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120.00</w:t>
            </w:r>
          </w:p>
        </w:tc>
      </w:tr>
      <w:tr w:rsidR="00D71111" w14:paraId="55B95E29" w14:textId="77777777" w:rsidTr="00D71111">
        <w:tc>
          <w:tcPr>
            <w:tcW w:w="7148" w:type="dxa"/>
          </w:tcPr>
          <w:p w14:paraId="289C4365" w14:textId="1FFCBF46" w:rsidR="00D71111" w:rsidRDefault="00DB79FE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05" w:type="dxa"/>
          </w:tcPr>
          <w:p w14:paraId="0DD23EA1" w14:textId="093F51E8" w:rsidR="00D71111" w:rsidRDefault="00DB79FE" w:rsidP="000B7F2F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£2039.38</w:t>
            </w:r>
          </w:p>
        </w:tc>
      </w:tr>
    </w:tbl>
    <w:p w14:paraId="602BA505" w14:textId="77777777" w:rsidR="00702300" w:rsidRDefault="00702300" w:rsidP="000B7F2F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3384B4AB" w14:textId="4B8C6656" w:rsidR="00015B3C" w:rsidRDefault="00015B3C" w:rsidP="00015B3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0F643D22" w14:textId="77777777" w:rsidR="00D6797F" w:rsidRDefault="00D6797F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4811508" w14:textId="2A993703" w:rsidR="007E46FB" w:rsidRDefault="00DE122C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 w:rsidR="007E46FB">
        <w:rPr>
          <w:rFonts w:eastAsia="Times New Roman" w:cs="Arial"/>
          <w:b/>
          <w:color w:val="000000"/>
          <w:sz w:val="24"/>
          <w:szCs w:val="24"/>
          <w:u w:val="single"/>
        </w:rPr>
        <w:t>/2023 Updates from Outside Bodies</w:t>
      </w:r>
    </w:p>
    <w:p w14:paraId="2710BD1B" w14:textId="77777777" w:rsidR="007E46FB" w:rsidRDefault="007E46FB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 for these updates. Please contact the Parish Clerk if you would like further information regarding these matters.</w:t>
      </w:r>
    </w:p>
    <w:p w14:paraId="48338F8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Church</w:t>
      </w:r>
    </w:p>
    <w:p w14:paraId="7D16C66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Community Group</w:t>
      </w:r>
    </w:p>
    <w:p w14:paraId="6DC711E5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0906775B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Isle North Neighbourhood Action Team (NAT)</w:t>
      </w:r>
    </w:p>
    <w:p w14:paraId="581D8698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SSE: Update from the windfarm community grants </w:t>
      </w:r>
      <w:proofErr w:type="gramStart"/>
      <w:r>
        <w:rPr>
          <w:rFonts w:eastAsia="Times New Roman" w:cs="Arial"/>
          <w:bCs/>
          <w:color w:val="000000"/>
          <w:sz w:val="24"/>
          <w:szCs w:val="24"/>
        </w:rPr>
        <w:t>scheme</w:t>
      </w:r>
      <w:proofErr w:type="gramEnd"/>
    </w:p>
    <w:p w14:paraId="7FC15952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ERNLLCA</w:t>
      </w:r>
    </w:p>
    <w:p w14:paraId="567B9EBA" w14:textId="77777777" w:rsidR="004F54AC" w:rsidRDefault="004F54A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0D869D88" w14:textId="70047C3F" w:rsidR="0052281C" w:rsidRDefault="00300B30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09</w:t>
      </w:r>
      <w:r w:rsidR="0052281C">
        <w:rPr>
          <w:rFonts w:eastAsia="Times New Roman" w:cs="Arial"/>
          <w:b/>
          <w:color w:val="000000"/>
          <w:sz w:val="24"/>
          <w:szCs w:val="24"/>
          <w:u w:val="single"/>
        </w:rPr>
        <w:t>/2023 Personnel Issues</w:t>
      </w:r>
    </w:p>
    <w:p w14:paraId="00562D79" w14:textId="0F0F0E58" w:rsidR="0052281C" w:rsidRPr="009063F0" w:rsidRDefault="0052281C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 personnel issues presented.</w:t>
      </w:r>
    </w:p>
    <w:p w14:paraId="7C55E693" w14:textId="77408DCE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41DA4622" w14:textId="0E482A85" w:rsidR="005A1401" w:rsidRDefault="005A1401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00B30">
        <w:rPr>
          <w:rFonts w:eastAsia="Times New Roman" w:cs="Arial"/>
          <w:b/>
          <w:sz w:val="24"/>
          <w:szCs w:val="24"/>
          <w:u w:val="single"/>
        </w:rPr>
        <w:t>0</w:t>
      </w:r>
      <w:r>
        <w:rPr>
          <w:rFonts w:eastAsia="Times New Roman" w:cs="Arial"/>
          <w:b/>
          <w:sz w:val="24"/>
          <w:szCs w:val="24"/>
          <w:u w:val="single"/>
        </w:rPr>
        <w:t>/2023 Health and Safety Issues</w:t>
      </w:r>
    </w:p>
    <w:p w14:paraId="067B9991" w14:textId="4417D732" w:rsidR="0052281C" w:rsidRPr="007A0B32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any Health and Safety issues</w:t>
      </w:r>
      <w:r w:rsidR="004B469E">
        <w:rPr>
          <w:rFonts w:eastAsia="Times New Roman" w:cs="Arial"/>
          <w:bCs/>
          <w:sz w:val="24"/>
          <w:szCs w:val="24"/>
        </w:rPr>
        <w:t xml:space="preserve"> presented.</w:t>
      </w:r>
    </w:p>
    <w:p w14:paraId="4EBEFC42" w14:textId="77777777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FE04CBE" w14:textId="21B932DE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00B30">
        <w:rPr>
          <w:rFonts w:eastAsia="Times New Roman" w:cs="Arial"/>
          <w:b/>
          <w:sz w:val="24"/>
          <w:szCs w:val="24"/>
          <w:u w:val="single"/>
        </w:rPr>
        <w:t>1</w:t>
      </w:r>
      <w:r>
        <w:rPr>
          <w:rFonts w:eastAsia="Times New Roman" w:cs="Arial"/>
          <w:b/>
          <w:sz w:val="24"/>
          <w:szCs w:val="24"/>
          <w:u w:val="single"/>
        </w:rPr>
        <w:t>/2023 Street Lights, Highways and Footpaths</w:t>
      </w:r>
    </w:p>
    <w:p w14:paraId="2AECC38E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5816F0B5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031D2C98" w14:textId="53EC1480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00B30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>/2023 North Lincolnshire Green Energy Park</w:t>
      </w:r>
    </w:p>
    <w:p w14:paraId="114478B9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NLGEP and pass any resolutions where necessary.</w:t>
      </w:r>
    </w:p>
    <w:p w14:paraId="3BD77B0E" w14:textId="77777777" w:rsidR="007E46FB" w:rsidRDefault="007E46FB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751E8024" w14:textId="260163D8" w:rsidR="001F18A6" w:rsidRPr="00C100D5" w:rsidRDefault="00E25736" w:rsidP="00761D3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E73FBA">
        <w:rPr>
          <w:rFonts w:eastAsia="Times New Roman" w:cs="Arial"/>
          <w:b/>
          <w:sz w:val="24"/>
          <w:szCs w:val="24"/>
          <w:u w:val="single"/>
        </w:rPr>
        <w:t>3</w:t>
      </w:r>
      <w:r>
        <w:rPr>
          <w:rFonts w:eastAsia="Times New Roman" w:cs="Arial"/>
          <w:b/>
          <w:sz w:val="24"/>
          <w:szCs w:val="24"/>
          <w:u w:val="single"/>
        </w:rPr>
        <w:t>/2023 Flashing Speed Signs</w:t>
      </w:r>
      <w:r w:rsidR="00740CD8">
        <w:rPr>
          <w:rFonts w:eastAsia="Times New Roman" w:cs="Arial"/>
          <w:b/>
          <w:sz w:val="24"/>
          <w:szCs w:val="24"/>
          <w:u w:val="single"/>
        </w:rPr>
        <w:t xml:space="preserve"> &amp; Litter Picking Safety Signs</w:t>
      </w:r>
    </w:p>
    <w:p w14:paraId="4CC3341F" w14:textId="62C2D2AE" w:rsidR="00A60755" w:rsidRDefault="00761D3A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</w:t>
      </w:r>
      <w:r w:rsidR="003E1343">
        <w:rPr>
          <w:rFonts w:eastAsia="Times New Roman" w:cs="Arial"/>
          <w:bCs/>
          <w:sz w:val="24"/>
          <w:szCs w:val="24"/>
        </w:rPr>
        <w:t xml:space="preserve"> where possible</w:t>
      </w:r>
      <w:r w:rsidR="00C100D5">
        <w:rPr>
          <w:rFonts w:eastAsia="Times New Roman" w:cs="Arial"/>
          <w:bCs/>
          <w:sz w:val="24"/>
          <w:szCs w:val="24"/>
        </w:rPr>
        <w:t xml:space="preserve"> and to receive any available updates.</w:t>
      </w:r>
    </w:p>
    <w:p w14:paraId="0B1F06D4" w14:textId="77777777" w:rsidR="003E1343" w:rsidRDefault="003E1343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7B33DB3" w14:textId="0F5D970B" w:rsidR="00167D07" w:rsidRDefault="00167D07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E73FBA">
        <w:rPr>
          <w:rFonts w:eastAsia="Times New Roman" w:cs="Arial"/>
          <w:b/>
          <w:sz w:val="24"/>
          <w:szCs w:val="24"/>
          <w:u w:val="single"/>
        </w:rPr>
        <w:t>4</w:t>
      </w:r>
      <w:r>
        <w:rPr>
          <w:rFonts w:eastAsia="Times New Roman" w:cs="Arial"/>
          <w:b/>
          <w:sz w:val="24"/>
          <w:szCs w:val="24"/>
          <w:u w:val="single"/>
        </w:rPr>
        <w:t xml:space="preserve">/2023 North Humber to High </w:t>
      </w:r>
      <w:proofErr w:type="spellStart"/>
      <w:r>
        <w:rPr>
          <w:rFonts w:eastAsia="Times New Roman" w:cs="Arial"/>
          <w:b/>
          <w:sz w:val="24"/>
          <w:szCs w:val="24"/>
          <w:u w:val="single"/>
        </w:rPr>
        <w:t>Marnham</w:t>
      </w:r>
      <w:proofErr w:type="spellEnd"/>
      <w:r>
        <w:rPr>
          <w:rFonts w:eastAsia="Times New Roman" w:cs="Arial"/>
          <w:b/>
          <w:sz w:val="24"/>
          <w:szCs w:val="24"/>
          <w:u w:val="single"/>
        </w:rPr>
        <w:t xml:space="preserve"> National Grid</w:t>
      </w:r>
      <w:r w:rsidR="00BA37E8">
        <w:rPr>
          <w:rFonts w:eastAsia="Times New Roman" w:cs="Arial"/>
          <w:b/>
          <w:sz w:val="24"/>
          <w:szCs w:val="24"/>
          <w:u w:val="single"/>
        </w:rPr>
        <w:t xml:space="preserve"> Electricity Transmission</w:t>
      </w:r>
    </w:p>
    <w:p w14:paraId="4A3D2E9B" w14:textId="36241D6B" w:rsidR="000E1E2D" w:rsidRDefault="001D00B4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lastRenderedPageBreak/>
        <w:t xml:space="preserve">To discuss </w:t>
      </w:r>
      <w:r w:rsidR="00120B26">
        <w:rPr>
          <w:rFonts w:eastAsia="Times New Roman" w:cs="Arial"/>
          <w:bCs/>
          <w:sz w:val="24"/>
          <w:szCs w:val="24"/>
        </w:rPr>
        <w:t xml:space="preserve">North Humber to High </w:t>
      </w:r>
      <w:proofErr w:type="spellStart"/>
      <w:r w:rsidR="00120B26">
        <w:rPr>
          <w:rFonts w:eastAsia="Times New Roman" w:cs="Arial"/>
          <w:bCs/>
          <w:sz w:val="24"/>
          <w:szCs w:val="24"/>
        </w:rPr>
        <w:t>Marnham</w:t>
      </w:r>
      <w:proofErr w:type="spellEnd"/>
      <w:r w:rsidR="00120B26">
        <w:rPr>
          <w:rFonts w:eastAsia="Times New Roman" w:cs="Arial"/>
          <w:bCs/>
          <w:sz w:val="24"/>
          <w:szCs w:val="24"/>
        </w:rPr>
        <w:t xml:space="preserve"> Electricity Transmission and pass any resolutions where necessary.</w:t>
      </w:r>
    </w:p>
    <w:p w14:paraId="09723F46" w14:textId="77777777" w:rsidR="00120B26" w:rsidRDefault="00120B26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25B676B1" w14:textId="03E507EC" w:rsidR="00120B26" w:rsidRDefault="00197241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15/2023 </w:t>
      </w:r>
      <w:r w:rsidR="00120B26">
        <w:rPr>
          <w:rFonts w:eastAsia="Times New Roman" w:cs="Arial"/>
          <w:b/>
          <w:sz w:val="24"/>
          <w:szCs w:val="24"/>
          <w:u w:val="single"/>
        </w:rPr>
        <w:t>Footpath 6</w:t>
      </w:r>
    </w:p>
    <w:p w14:paraId="03E84192" w14:textId="7F47153A" w:rsidR="00F9566B" w:rsidRDefault="00F9566B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issues relating to Footpath 6</w:t>
      </w:r>
    </w:p>
    <w:p w14:paraId="1372FA84" w14:textId="77777777" w:rsidR="00E15C59" w:rsidRDefault="00E15C59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6A53F63" w14:textId="7FCB86AF" w:rsidR="00E15C59" w:rsidRDefault="00421A13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16/2023 </w:t>
      </w:r>
      <w:r w:rsidR="00E15C59">
        <w:rPr>
          <w:rFonts w:eastAsia="Times New Roman" w:cs="Arial"/>
          <w:b/>
          <w:sz w:val="24"/>
          <w:szCs w:val="24"/>
          <w:u w:val="single"/>
        </w:rPr>
        <w:t>Environment Improvement Plan</w:t>
      </w:r>
    </w:p>
    <w:p w14:paraId="69C2370A" w14:textId="6DD438A7" w:rsidR="00E15C59" w:rsidRDefault="00E15C59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Discuss and resolve where possible issues relating to </w:t>
      </w:r>
      <w:r w:rsidR="0058337A">
        <w:rPr>
          <w:rFonts w:eastAsia="Times New Roman" w:cs="Arial"/>
          <w:bCs/>
          <w:sz w:val="24"/>
          <w:szCs w:val="24"/>
        </w:rPr>
        <w:t>the Environment Improvement Plan.</w:t>
      </w:r>
    </w:p>
    <w:p w14:paraId="4DAF449F" w14:textId="77777777" w:rsidR="0058337A" w:rsidRDefault="0058337A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0C67A662" w14:textId="45694539" w:rsidR="0058337A" w:rsidRDefault="00421A13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17/2023 </w:t>
      </w:r>
      <w:r w:rsidR="0058337A">
        <w:rPr>
          <w:rFonts w:eastAsia="Times New Roman" w:cs="Arial"/>
          <w:b/>
          <w:sz w:val="24"/>
          <w:szCs w:val="24"/>
          <w:u w:val="single"/>
        </w:rPr>
        <w:t>D-Day Celebrations</w:t>
      </w:r>
    </w:p>
    <w:p w14:paraId="0C042B38" w14:textId="707F1B0C" w:rsidR="0058337A" w:rsidRDefault="0058337A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Discuss and </w:t>
      </w:r>
      <w:proofErr w:type="gramStart"/>
      <w:r>
        <w:rPr>
          <w:rFonts w:eastAsia="Times New Roman" w:cs="Arial"/>
          <w:bCs/>
          <w:sz w:val="24"/>
          <w:szCs w:val="24"/>
        </w:rPr>
        <w:t>resolve</w:t>
      </w:r>
      <w:r w:rsidR="00F56734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>where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possible issues </w:t>
      </w:r>
      <w:r w:rsidR="00421A13">
        <w:rPr>
          <w:rFonts w:eastAsia="Times New Roman" w:cs="Arial"/>
          <w:bCs/>
          <w:sz w:val="24"/>
          <w:szCs w:val="24"/>
        </w:rPr>
        <w:t>relating to D-Day Celebrations.</w:t>
      </w:r>
    </w:p>
    <w:p w14:paraId="5719A7A1" w14:textId="77777777" w:rsidR="004E3FDE" w:rsidRDefault="004E3FDE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626C49AB" w14:textId="36CA8877" w:rsidR="004E3FDE" w:rsidRDefault="004E3FDE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18/2023 Data Protection Policy</w:t>
      </w:r>
    </w:p>
    <w:p w14:paraId="07765563" w14:textId="3F71F7C4" w:rsidR="004E3FDE" w:rsidRPr="006E532D" w:rsidRDefault="006E532D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to approve updated Data Protection Policy.</w:t>
      </w:r>
    </w:p>
    <w:p w14:paraId="794617D1" w14:textId="77777777" w:rsidR="00197241" w:rsidRDefault="00197241" w:rsidP="00E9564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704188D1" w14:textId="78021E2F" w:rsidR="00E9564C" w:rsidRPr="00D1557A" w:rsidRDefault="003B0C79" w:rsidP="00E9564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B13F49">
        <w:rPr>
          <w:rFonts w:eastAsia="Times New Roman" w:cs="Arial"/>
          <w:b/>
          <w:color w:val="000000"/>
          <w:sz w:val="24"/>
          <w:szCs w:val="24"/>
          <w:u w:val="single"/>
        </w:rPr>
        <w:t>9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>2023 Future Agenda Items</w:t>
      </w:r>
    </w:p>
    <w:p w14:paraId="1D2ABE7A" w14:textId="77777777" w:rsidR="00E9564C" w:rsidRPr="00D1557A" w:rsidRDefault="00E9564C" w:rsidP="00E9564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added to the next agenda for discussion and decision.</w:t>
      </w:r>
    </w:p>
    <w:p w14:paraId="0BDA0E3D" w14:textId="77777777" w:rsidR="00E9564C" w:rsidRDefault="00E9564C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760EB50" w14:textId="1F0EF73A" w:rsidR="00E9564C" w:rsidRPr="00D1557A" w:rsidRDefault="00B13F49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20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3 Date 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&amp; Time of Next Meeting</w:t>
      </w:r>
    </w:p>
    <w:p w14:paraId="44F7B7EC" w14:textId="0A279EF4" w:rsidR="00E25736" w:rsidRPr="00B637DF" w:rsidRDefault="00E9564C" w:rsidP="00B637DF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resolve the date and time of the next full council meeting. </w:t>
      </w:r>
    </w:p>
    <w:sectPr w:rsidR="00E25736" w:rsidRPr="00B637DF" w:rsidSect="00063B38">
      <w:footerReference w:type="default" r:id="rId9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A14B" w14:textId="77777777" w:rsidR="00700A41" w:rsidRDefault="00700A41" w:rsidP="00AF5EF5">
      <w:pPr>
        <w:spacing w:after="0" w:line="240" w:lineRule="auto"/>
      </w:pPr>
      <w:r>
        <w:separator/>
      </w:r>
    </w:p>
  </w:endnote>
  <w:endnote w:type="continuationSeparator" w:id="0">
    <w:p w14:paraId="273321FB" w14:textId="77777777" w:rsidR="00700A41" w:rsidRDefault="00700A41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CE69" w14:textId="77777777" w:rsidR="00700A41" w:rsidRDefault="00700A41" w:rsidP="00AF5EF5">
      <w:pPr>
        <w:spacing w:after="0" w:line="240" w:lineRule="auto"/>
      </w:pPr>
      <w:r>
        <w:separator/>
      </w:r>
    </w:p>
  </w:footnote>
  <w:footnote w:type="continuationSeparator" w:id="0">
    <w:p w14:paraId="5B605351" w14:textId="77777777" w:rsidR="00700A41" w:rsidRDefault="00700A41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2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323B8"/>
    <w:multiLevelType w:val="hybridMultilevel"/>
    <w:tmpl w:val="B5CE0C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0617">
    <w:abstractNumId w:val="2"/>
  </w:num>
  <w:num w:numId="2" w16cid:durableId="845170719">
    <w:abstractNumId w:val="25"/>
    <w:lvlOverride w:ilvl="0">
      <w:lvl w:ilvl="0">
        <w:numFmt w:val="decimal"/>
        <w:lvlText w:val="%1."/>
        <w:lvlJc w:val="left"/>
      </w:lvl>
    </w:lvlOverride>
  </w:num>
  <w:num w:numId="3" w16cid:durableId="304748137">
    <w:abstractNumId w:val="7"/>
    <w:lvlOverride w:ilvl="0">
      <w:lvl w:ilvl="0">
        <w:numFmt w:val="decimal"/>
        <w:lvlText w:val="%1."/>
        <w:lvlJc w:val="left"/>
      </w:lvl>
    </w:lvlOverride>
  </w:num>
  <w:num w:numId="4" w16cid:durableId="471678726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19910376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606081359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806892874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397043828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90193282">
    <w:abstractNumId w:val="23"/>
    <w:lvlOverride w:ilvl="0">
      <w:lvl w:ilvl="0">
        <w:numFmt w:val="decimal"/>
        <w:lvlText w:val="%1."/>
        <w:lvlJc w:val="left"/>
      </w:lvl>
    </w:lvlOverride>
  </w:num>
  <w:num w:numId="10" w16cid:durableId="2124029806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422340192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99294746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131246716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98212338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129596496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328896866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2080253345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289937775">
    <w:abstractNumId w:val="19"/>
  </w:num>
  <w:num w:numId="19" w16cid:durableId="231813168">
    <w:abstractNumId w:val="9"/>
  </w:num>
  <w:num w:numId="20" w16cid:durableId="1031345761">
    <w:abstractNumId w:val="14"/>
  </w:num>
  <w:num w:numId="21" w16cid:durableId="404573918">
    <w:abstractNumId w:val="10"/>
  </w:num>
  <w:num w:numId="22" w16cid:durableId="591554112">
    <w:abstractNumId w:val="20"/>
  </w:num>
  <w:num w:numId="23" w16cid:durableId="1915309922">
    <w:abstractNumId w:val="26"/>
  </w:num>
  <w:num w:numId="24" w16cid:durableId="1969041652">
    <w:abstractNumId w:val="4"/>
  </w:num>
  <w:num w:numId="25" w16cid:durableId="1848713024">
    <w:abstractNumId w:val="1"/>
  </w:num>
  <w:num w:numId="26" w16cid:durableId="1489785444">
    <w:abstractNumId w:val="18"/>
  </w:num>
  <w:num w:numId="27" w16cid:durableId="1496070933">
    <w:abstractNumId w:val="13"/>
  </w:num>
  <w:num w:numId="28" w16cid:durableId="1671562449">
    <w:abstractNumId w:val="15"/>
  </w:num>
  <w:num w:numId="29" w16cid:durableId="12982993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15B3C"/>
    <w:rsid w:val="00016C8D"/>
    <w:rsid w:val="00040B41"/>
    <w:rsid w:val="00044752"/>
    <w:rsid w:val="00050136"/>
    <w:rsid w:val="00055933"/>
    <w:rsid w:val="000632F1"/>
    <w:rsid w:val="00063B38"/>
    <w:rsid w:val="00070A96"/>
    <w:rsid w:val="00071C50"/>
    <w:rsid w:val="0007337E"/>
    <w:rsid w:val="000805FA"/>
    <w:rsid w:val="000860E3"/>
    <w:rsid w:val="00092AB6"/>
    <w:rsid w:val="00095C82"/>
    <w:rsid w:val="00096760"/>
    <w:rsid w:val="00096DD6"/>
    <w:rsid w:val="000A3BB2"/>
    <w:rsid w:val="000A771B"/>
    <w:rsid w:val="000A7AB2"/>
    <w:rsid w:val="000B0615"/>
    <w:rsid w:val="000B0C6C"/>
    <w:rsid w:val="000B2B6B"/>
    <w:rsid w:val="000B4947"/>
    <w:rsid w:val="000B56D0"/>
    <w:rsid w:val="000B7EDB"/>
    <w:rsid w:val="000B7F2F"/>
    <w:rsid w:val="000C6476"/>
    <w:rsid w:val="000C69D6"/>
    <w:rsid w:val="000D25C4"/>
    <w:rsid w:val="000D3F8C"/>
    <w:rsid w:val="000D4F17"/>
    <w:rsid w:val="000D569F"/>
    <w:rsid w:val="000E1E2D"/>
    <w:rsid w:val="000E4E28"/>
    <w:rsid w:val="000E5E60"/>
    <w:rsid w:val="000F49C3"/>
    <w:rsid w:val="000F5801"/>
    <w:rsid w:val="000F60C1"/>
    <w:rsid w:val="000F73A2"/>
    <w:rsid w:val="00100750"/>
    <w:rsid w:val="00100D65"/>
    <w:rsid w:val="00107B5B"/>
    <w:rsid w:val="00111341"/>
    <w:rsid w:val="001171DC"/>
    <w:rsid w:val="00120B26"/>
    <w:rsid w:val="00132521"/>
    <w:rsid w:val="00135716"/>
    <w:rsid w:val="00135A94"/>
    <w:rsid w:val="001517C7"/>
    <w:rsid w:val="00152655"/>
    <w:rsid w:val="001548C5"/>
    <w:rsid w:val="00165537"/>
    <w:rsid w:val="00167D07"/>
    <w:rsid w:val="00187400"/>
    <w:rsid w:val="00197241"/>
    <w:rsid w:val="001A55DA"/>
    <w:rsid w:val="001A57F0"/>
    <w:rsid w:val="001A7E0B"/>
    <w:rsid w:val="001B24C5"/>
    <w:rsid w:val="001B5FFB"/>
    <w:rsid w:val="001B6A9E"/>
    <w:rsid w:val="001C2D2D"/>
    <w:rsid w:val="001C5F21"/>
    <w:rsid w:val="001C7D60"/>
    <w:rsid w:val="001D00B4"/>
    <w:rsid w:val="001D1635"/>
    <w:rsid w:val="001D18A3"/>
    <w:rsid w:val="001D281E"/>
    <w:rsid w:val="001D3BF4"/>
    <w:rsid w:val="001E0439"/>
    <w:rsid w:val="001E079B"/>
    <w:rsid w:val="001E7DCC"/>
    <w:rsid w:val="001F18A6"/>
    <w:rsid w:val="001F3D87"/>
    <w:rsid w:val="001F51E8"/>
    <w:rsid w:val="001F7900"/>
    <w:rsid w:val="002001A4"/>
    <w:rsid w:val="002034A5"/>
    <w:rsid w:val="00203F91"/>
    <w:rsid w:val="002054C9"/>
    <w:rsid w:val="002107B6"/>
    <w:rsid w:val="00215647"/>
    <w:rsid w:val="002232F0"/>
    <w:rsid w:val="002243A0"/>
    <w:rsid w:val="00224FC8"/>
    <w:rsid w:val="002253BF"/>
    <w:rsid w:val="00230477"/>
    <w:rsid w:val="00232C0A"/>
    <w:rsid w:val="0023487A"/>
    <w:rsid w:val="0023703B"/>
    <w:rsid w:val="00243720"/>
    <w:rsid w:val="002529EB"/>
    <w:rsid w:val="00272BE7"/>
    <w:rsid w:val="00272DFA"/>
    <w:rsid w:val="00274269"/>
    <w:rsid w:val="0027639A"/>
    <w:rsid w:val="00277B70"/>
    <w:rsid w:val="00285D22"/>
    <w:rsid w:val="002862D1"/>
    <w:rsid w:val="002A4249"/>
    <w:rsid w:val="002A4781"/>
    <w:rsid w:val="002A6262"/>
    <w:rsid w:val="002A73ED"/>
    <w:rsid w:val="002A7F0D"/>
    <w:rsid w:val="002B1BC3"/>
    <w:rsid w:val="002B7F41"/>
    <w:rsid w:val="002C6B93"/>
    <w:rsid w:val="002C6EE6"/>
    <w:rsid w:val="002D3044"/>
    <w:rsid w:val="002D4180"/>
    <w:rsid w:val="002D4266"/>
    <w:rsid w:val="002D5D4F"/>
    <w:rsid w:val="002D6F37"/>
    <w:rsid w:val="002E2DB7"/>
    <w:rsid w:val="002E2F59"/>
    <w:rsid w:val="002E53A0"/>
    <w:rsid w:val="002E783A"/>
    <w:rsid w:val="002E7AEF"/>
    <w:rsid w:val="002F2F23"/>
    <w:rsid w:val="002F5166"/>
    <w:rsid w:val="002F7894"/>
    <w:rsid w:val="00300B30"/>
    <w:rsid w:val="003112CE"/>
    <w:rsid w:val="00314D92"/>
    <w:rsid w:val="00314E93"/>
    <w:rsid w:val="00315E7C"/>
    <w:rsid w:val="00315ED9"/>
    <w:rsid w:val="00336C0D"/>
    <w:rsid w:val="003505ED"/>
    <w:rsid w:val="0035127E"/>
    <w:rsid w:val="00352576"/>
    <w:rsid w:val="00352654"/>
    <w:rsid w:val="00360806"/>
    <w:rsid w:val="00365816"/>
    <w:rsid w:val="003737FB"/>
    <w:rsid w:val="00373CD1"/>
    <w:rsid w:val="00381F4E"/>
    <w:rsid w:val="003A1A9B"/>
    <w:rsid w:val="003A2972"/>
    <w:rsid w:val="003A35B1"/>
    <w:rsid w:val="003B0C79"/>
    <w:rsid w:val="003B7A22"/>
    <w:rsid w:val="003C61C2"/>
    <w:rsid w:val="003C635C"/>
    <w:rsid w:val="003D0622"/>
    <w:rsid w:val="003D0F3A"/>
    <w:rsid w:val="003E1343"/>
    <w:rsid w:val="003E26A7"/>
    <w:rsid w:val="003F20BA"/>
    <w:rsid w:val="003F3191"/>
    <w:rsid w:val="003F4F9C"/>
    <w:rsid w:val="003F50DF"/>
    <w:rsid w:val="0040593B"/>
    <w:rsid w:val="00416B18"/>
    <w:rsid w:val="00417721"/>
    <w:rsid w:val="00421A13"/>
    <w:rsid w:val="004248F2"/>
    <w:rsid w:val="004262E6"/>
    <w:rsid w:val="004311A5"/>
    <w:rsid w:val="00431B77"/>
    <w:rsid w:val="00432507"/>
    <w:rsid w:val="004344B1"/>
    <w:rsid w:val="00436D19"/>
    <w:rsid w:val="00440B1A"/>
    <w:rsid w:val="00441BE1"/>
    <w:rsid w:val="004423FE"/>
    <w:rsid w:val="004634DE"/>
    <w:rsid w:val="00465313"/>
    <w:rsid w:val="00466E37"/>
    <w:rsid w:val="00471678"/>
    <w:rsid w:val="00471ED0"/>
    <w:rsid w:val="00483C63"/>
    <w:rsid w:val="00485463"/>
    <w:rsid w:val="00486B83"/>
    <w:rsid w:val="00490CAF"/>
    <w:rsid w:val="00491A49"/>
    <w:rsid w:val="004946FC"/>
    <w:rsid w:val="0049634A"/>
    <w:rsid w:val="004A1FAB"/>
    <w:rsid w:val="004B2DE9"/>
    <w:rsid w:val="004B3F71"/>
    <w:rsid w:val="004B405D"/>
    <w:rsid w:val="004B469E"/>
    <w:rsid w:val="004C013F"/>
    <w:rsid w:val="004D6EF8"/>
    <w:rsid w:val="004D7BB9"/>
    <w:rsid w:val="004E1DB1"/>
    <w:rsid w:val="004E288C"/>
    <w:rsid w:val="004E3FDE"/>
    <w:rsid w:val="004F05FF"/>
    <w:rsid w:val="004F1A0E"/>
    <w:rsid w:val="004F1F07"/>
    <w:rsid w:val="004F2743"/>
    <w:rsid w:val="004F517C"/>
    <w:rsid w:val="004F54AC"/>
    <w:rsid w:val="004F597E"/>
    <w:rsid w:val="00500F01"/>
    <w:rsid w:val="00502382"/>
    <w:rsid w:val="0051259D"/>
    <w:rsid w:val="00516029"/>
    <w:rsid w:val="0052281C"/>
    <w:rsid w:val="00526250"/>
    <w:rsid w:val="00526508"/>
    <w:rsid w:val="0053279B"/>
    <w:rsid w:val="00533957"/>
    <w:rsid w:val="00533965"/>
    <w:rsid w:val="00540AF5"/>
    <w:rsid w:val="0054147E"/>
    <w:rsid w:val="0054344B"/>
    <w:rsid w:val="00544E07"/>
    <w:rsid w:val="005505AE"/>
    <w:rsid w:val="00555278"/>
    <w:rsid w:val="00555A2E"/>
    <w:rsid w:val="00556B23"/>
    <w:rsid w:val="00562FBC"/>
    <w:rsid w:val="0057109D"/>
    <w:rsid w:val="00573342"/>
    <w:rsid w:val="005739D9"/>
    <w:rsid w:val="00577216"/>
    <w:rsid w:val="00580FEA"/>
    <w:rsid w:val="0058337A"/>
    <w:rsid w:val="00583E80"/>
    <w:rsid w:val="00591819"/>
    <w:rsid w:val="00592646"/>
    <w:rsid w:val="00595070"/>
    <w:rsid w:val="005A1401"/>
    <w:rsid w:val="005B0BE0"/>
    <w:rsid w:val="005B0E93"/>
    <w:rsid w:val="005B28C3"/>
    <w:rsid w:val="005B5AD7"/>
    <w:rsid w:val="005B71F1"/>
    <w:rsid w:val="005B7A89"/>
    <w:rsid w:val="005C026A"/>
    <w:rsid w:val="005C0FB4"/>
    <w:rsid w:val="005C3185"/>
    <w:rsid w:val="005C32ED"/>
    <w:rsid w:val="005C4348"/>
    <w:rsid w:val="005C54F3"/>
    <w:rsid w:val="005D1EE2"/>
    <w:rsid w:val="005F0963"/>
    <w:rsid w:val="005F4169"/>
    <w:rsid w:val="005F46D7"/>
    <w:rsid w:val="00607428"/>
    <w:rsid w:val="00611A8C"/>
    <w:rsid w:val="00617F0E"/>
    <w:rsid w:val="00622FB7"/>
    <w:rsid w:val="00623760"/>
    <w:rsid w:val="00623DBA"/>
    <w:rsid w:val="00625D74"/>
    <w:rsid w:val="00632D8E"/>
    <w:rsid w:val="00634770"/>
    <w:rsid w:val="00636F18"/>
    <w:rsid w:val="0064122D"/>
    <w:rsid w:val="0064642B"/>
    <w:rsid w:val="00647E8C"/>
    <w:rsid w:val="006617D8"/>
    <w:rsid w:val="00670305"/>
    <w:rsid w:val="00673C84"/>
    <w:rsid w:val="006767AB"/>
    <w:rsid w:val="00682C38"/>
    <w:rsid w:val="00684572"/>
    <w:rsid w:val="0069069D"/>
    <w:rsid w:val="00693F24"/>
    <w:rsid w:val="0069557D"/>
    <w:rsid w:val="00695CB4"/>
    <w:rsid w:val="006A0A2D"/>
    <w:rsid w:val="006A4905"/>
    <w:rsid w:val="006B3195"/>
    <w:rsid w:val="006B4F86"/>
    <w:rsid w:val="006C261E"/>
    <w:rsid w:val="006C2DD1"/>
    <w:rsid w:val="006D222F"/>
    <w:rsid w:val="006D4B20"/>
    <w:rsid w:val="006D5419"/>
    <w:rsid w:val="006D657F"/>
    <w:rsid w:val="006E532D"/>
    <w:rsid w:val="006E6C7A"/>
    <w:rsid w:val="006F3D8D"/>
    <w:rsid w:val="006F495E"/>
    <w:rsid w:val="006F516A"/>
    <w:rsid w:val="006F6729"/>
    <w:rsid w:val="006F70D0"/>
    <w:rsid w:val="006F7739"/>
    <w:rsid w:val="006F7FD5"/>
    <w:rsid w:val="00700A41"/>
    <w:rsid w:val="00702300"/>
    <w:rsid w:val="007032E2"/>
    <w:rsid w:val="00724DDB"/>
    <w:rsid w:val="007349EE"/>
    <w:rsid w:val="00736057"/>
    <w:rsid w:val="00740CD8"/>
    <w:rsid w:val="00740E29"/>
    <w:rsid w:val="00740EC1"/>
    <w:rsid w:val="007477DF"/>
    <w:rsid w:val="00747D73"/>
    <w:rsid w:val="00761C57"/>
    <w:rsid w:val="00761D3A"/>
    <w:rsid w:val="00763E0C"/>
    <w:rsid w:val="00775A13"/>
    <w:rsid w:val="00780C73"/>
    <w:rsid w:val="00794943"/>
    <w:rsid w:val="007972B9"/>
    <w:rsid w:val="007A0494"/>
    <w:rsid w:val="007A0CBF"/>
    <w:rsid w:val="007A77F2"/>
    <w:rsid w:val="007A7D2B"/>
    <w:rsid w:val="007B64F3"/>
    <w:rsid w:val="007C4C5D"/>
    <w:rsid w:val="007C4FF7"/>
    <w:rsid w:val="007C57CF"/>
    <w:rsid w:val="007C6005"/>
    <w:rsid w:val="007D2B64"/>
    <w:rsid w:val="007D2EF8"/>
    <w:rsid w:val="007D403C"/>
    <w:rsid w:val="007D41B8"/>
    <w:rsid w:val="007E46FB"/>
    <w:rsid w:val="007E621E"/>
    <w:rsid w:val="007F27F6"/>
    <w:rsid w:val="007F318D"/>
    <w:rsid w:val="008001D0"/>
    <w:rsid w:val="00804902"/>
    <w:rsid w:val="00805E92"/>
    <w:rsid w:val="00807204"/>
    <w:rsid w:val="008126F3"/>
    <w:rsid w:val="00814D13"/>
    <w:rsid w:val="00823734"/>
    <w:rsid w:val="00824AE2"/>
    <w:rsid w:val="0083049C"/>
    <w:rsid w:val="00841218"/>
    <w:rsid w:val="00843B20"/>
    <w:rsid w:val="0084671F"/>
    <w:rsid w:val="00851AE3"/>
    <w:rsid w:val="00852E01"/>
    <w:rsid w:val="008701EC"/>
    <w:rsid w:val="00870629"/>
    <w:rsid w:val="00870F7F"/>
    <w:rsid w:val="00875814"/>
    <w:rsid w:val="00876204"/>
    <w:rsid w:val="00884CC7"/>
    <w:rsid w:val="008863D4"/>
    <w:rsid w:val="008867E8"/>
    <w:rsid w:val="00887ADA"/>
    <w:rsid w:val="00893E4C"/>
    <w:rsid w:val="00895C87"/>
    <w:rsid w:val="00897649"/>
    <w:rsid w:val="008B2325"/>
    <w:rsid w:val="008B3360"/>
    <w:rsid w:val="008B6456"/>
    <w:rsid w:val="008B66BF"/>
    <w:rsid w:val="008B7EF3"/>
    <w:rsid w:val="008C061C"/>
    <w:rsid w:val="008C1598"/>
    <w:rsid w:val="008C28BC"/>
    <w:rsid w:val="008C3A7E"/>
    <w:rsid w:val="008D18F0"/>
    <w:rsid w:val="008E461C"/>
    <w:rsid w:val="008F3E04"/>
    <w:rsid w:val="008F6D2A"/>
    <w:rsid w:val="00900430"/>
    <w:rsid w:val="00901555"/>
    <w:rsid w:val="00901A5E"/>
    <w:rsid w:val="00902AC7"/>
    <w:rsid w:val="00903165"/>
    <w:rsid w:val="0090478A"/>
    <w:rsid w:val="00905113"/>
    <w:rsid w:val="0091436F"/>
    <w:rsid w:val="009146BD"/>
    <w:rsid w:val="00914A9E"/>
    <w:rsid w:val="009162F9"/>
    <w:rsid w:val="0091751C"/>
    <w:rsid w:val="009219C9"/>
    <w:rsid w:val="009234B4"/>
    <w:rsid w:val="00924303"/>
    <w:rsid w:val="0092685F"/>
    <w:rsid w:val="0092692D"/>
    <w:rsid w:val="00926E3C"/>
    <w:rsid w:val="00931EEA"/>
    <w:rsid w:val="009353F8"/>
    <w:rsid w:val="009376EF"/>
    <w:rsid w:val="00942BA2"/>
    <w:rsid w:val="009470A5"/>
    <w:rsid w:val="00965AB7"/>
    <w:rsid w:val="00971AD8"/>
    <w:rsid w:val="00972EED"/>
    <w:rsid w:val="009848A5"/>
    <w:rsid w:val="00985489"/>
    <w:rsid w:val="00987772"/>
    <w:rsid w:val="009938A6"/>
    <w:rsid w:val="009A4208"/>
    <w:rsid w:val="009A4D53"/>
    <w:rsid w:val="009B0DF6"/>
    <w:rsid w:val="009B2860"/>
    <w:rsid w:val="009B569D"/>
    <w:rsid w:val="009B7CCE"/>
    <w:rsid w:val="009C4075"/>
    <w:rsid w:val="009C74A4"/>
    <w:rsid w:val="009E4E00"/>
    <w:rsid w:val="009F0B6E"/>
    <w:rsid w:val="009F2ABD"/>
    <w:rsid w:val="00A00CEB"/>
    <w:rsid w:val="00A011B9"/>
    <w:rsid w:val="00A03B27"/>
    <w:rsid w:val="00A03CF3"/>
    <w:rsid w:val="00A0735D"/>
    <w:rsid w:val="00A10AD3"/>
    <w:rsid w:val="00A143D3"/>
    <w:rsid w:val="00A1463F"/>
    <w:rsid w:val="00A158CA"/>
    <w:rsid w:val="00A17998"/>
    <w:rsid w:val="00A21401"/>
    <w:rsid w:val="00A243F6"/>
    <w:rsid w:val="00A2542A"/>
    <w:rsid w:val="00A2638A"/>
    <w:rsid w:val="00A3156E"/>
    <w:rsid w:val="00A33CD1"/>
    <w:rsid w:val="00A409E5"/>
    <w:rsid w:val="00A40B94"/>
    <w:rsid w:val="00A43C3F"/>
    <w:rsid w:val="00A44EE1"/>
    <w:rsid w:val="00A46AFA"/>
    <w:rsid w:val="00A46D92"/>
    <w:rsid w:val="00A56A2A"/>
    <w:rsid w:val="00A60755"/>
    <w:rsid w:val="00A72ACF"/>
    <w:rsid w:val="00A740F3"/>
    <w:rsid w:val="00A83A6E"/>
    <w:rsid w:val="00A840A4"/>
    <w:rsid w:val="00A8649E"/>
    <w:rsid w:val="00A8795A"/>
    <w:rsid w:val="00A913A5"/>
    <w:rsid w:val="00AA3EAA"/>
    <w:rsid w:val="00AB1726"/>
    <w:rsid w:val="00AB7A95"/>
    <w:rsid w:val="00AC3F19"/>
    <w:rsid w:val="00AC4AA9"/>
    <w:rsid w:val="00AC6A62"/>
    <w:rsid w:val="00AC73E3"/>
    <w:rsid w:val="00AC7BF7"/>
    <w:rsid w:val="00AD1CA1"/>
    <w:rsid w:val="00AD3930"/>
    <w:rsid w:val="00AE57A7"/>
    <w:rsid w:val="00AE638F"/>
    <w:rsid w:val="00AE7836"/>
    <w:rsid w:val="00AF3F3B"/>
    <w:rsid w:val="00AF5E99"/>
    <w:rsid w:val="00AF5EF5"/>
    <w:rsid w:val="00B00603"/>
    <w:rsid w:val="00B010F8"/>
    <w:rsid w:val="00B04A43"/>
    <w:rsid w:val="00B05966"/>
    <w:rsid w:val="00B07033"/>
    <w:rsid w:val="00B11076"/>
    <w:rsid w:val="00B12E05"/>
    <w:rsid w:val="00B13F49"/>
    <w:rsid w:val="00B20D70"/>
    <w:rsid w:val="00B330A5"/>
    <w:rsid w:val="00B33312"/>
    <w:rsid w:val="00B33C93"/>
    <w:rsid w:val="00B346BD"/>
    <w:rsid w:val="00B34D30"/>
    <w:rsid w:val="00B4279A"/>
    <w:rsid w:val="00B431AF"/>
    <w:rsid w:val="00B4462A"/>
    <w:rsid w:val="00B461CD"/>
    <w:rsid w:val="00B51607"/>
    <w:rsid w:val="00B615CA"/>
    <w:rsid w:val="00B637DF"/>
    <w:rsid w:val="00B641A5"/>
    <w:rsid w:val="00B7444A"/>
    <w:rsid w:val="00B80AA1"/>
    <w:rsid w:val="00B81B45"/>
    <w:rsid w:val="00B83578"/>
    <w:rsid w:val="00B85072"/>
    <w:rsid w:val="00B86896"/>
    <w:rsid w:val="00B86A11"/>
    <w:rsid w:val="00B90BDD"/>
    <w:rsid w:val="00B9506C"/>
    <w:rsid w:val="00BA2385"/>
    <w:rsid w:val="00BA306D"/>
    <w:rsid w:val="00BA37E8"/>
    <w:rsid w:val="00BA6691"/>
    <w:rsid w:val="00BA6D4C"/>
    <w:rsid w:val="00BA6EDC"/>
    <w:rsid w:val="00BA7EF5"/>
    <w:rsid w:val="00BB15EF"/>
    <w:rsid w:val="00BB18BD"/>
    <w:rsid w:val="00BB425C"/>
    <w:rsid w:val="00BB74DB"/>
    <w:rsid w:val="00BC2874"/>
    <w:rsid w:val="00BC3806"/>
    <w:rsid w:val="00BD069F"/>
    <w:rsid w:val="00BD4266"/>
    <w:rsid w:val="00BD67DF"/>
    <w:rsid w:val="00BD78DF"/>
    <w:rsid w:val="00BE3898"/>
    <w:rsid w:val="00BE41DC"/>
    <w:rsid w:val="00BE4AA4"/>
    <w:rsid w:val="00BE514D"/>
    <w:rsid w:val="00BF02C4"/>
    <w:rsid w:val="00BF09D4"/>
    <w:rsid w:val="00C03CE8"/>
    <w:rsid w:val="00C100D5"/>
    <w:rsid w:val="00C1542E"/>
    <w:rsid w:val="00C2079A"/>
    <w:rsid w:val="00C21680"/>
    <w:rsid w:val="00C23A54"/>
    <w:rsid w:val="00C242F6"/>
    <w:rsid w:val="00C27E62"/>
    <w:rsid w:val="00C3311F"/>
    <w:rsid w:val="00C34DBE"/>
    <w:rsid w:val="00C367D5"/>
    <w:rsid w:val="00C46CFA"/>
    <w:rsid w:val="00C4707C"/>
    <w:rsid w:val="00C47145"/>
    <w:rsid w:val="00C51F55"/>
    <w:rsid w:val="00C54FBD"/>
    <w:rsid w:val="00C55BA7"/>
    <w:rsid w:val="00C632C2"/>
    <w:rsid w:val="00C63778"/>
    <w:rsid w:val="00C6635D"/>
    <w:rsid w:val="00C67162"/>
    <w:rsid w:val="00C67E7C"/>
    <w:rsid w:val="00C75C7A"/>
    <w:rsid w:val="00C76987"/>
    <w:rsid w:val="00C801B4"/>
    <w:rsid w:val="00C8788B"/>
    <w:rsid w:val="00C9509E"/>
    <w:rsid w:val="00C95B4E"/>
    <w:rsid w:val="00CA01B4"/>
    <w:rsid w:val="00CA0AE2"/>
    <w:rsid w:val="00CA118E"/>
    <w:rsid w:val="00CA12BF"/>
    <w:rsid w:val="00CA51F1"/>
    <w:rsid w:val="00CB71DA"/>
    <w:rsid w:val="00CC021F"/>
    <w:rsid w:val="00CC2849"/>
    <w:rsid w:val="00CC3067"/>
    <w:rsid w:val="00CD0311"/>
    <w:rsid w:val="00CD34D9"/>
    <w:rsid w:val="00CD590F"/>
    <w:rsid w:val="00CD61D5"/>
    <w:rsid w:val="00CE04C5"/>
    <w:rsid w:val="00CE40F4"/>
    <w:rsid w:val="00CE6582"/>
    <w:rsid w:val="00CF3BDC"/>
    <w:rsid w:val="00CF3CC7"/>
    <w:rsid w:val="00CF552B"/>
    <w:rsid w:val="00CF7B00"/>
    <w:rsid w:val="00D0027B"/>
    <w:rsid w:val="00D02B39"/>
    <w:rsid w:val="00D035F0"/>
    <w:rsid w:val="00D05AAB"/>
    <w:rsid w:val="00D11115"/>
    <w:rsid w:val="00D133B2"/>
    <w:rsid w:val="00D1557A"/>
    <w:rsid w:val="00D233B2"/>
    <w:rsid w:val="00D24CD9"/>
    <w:rsid w:val="00D337BC"/>
    <w:rsid w:val="00D37FDC"/>
    <w:rsid w:val="00D40D8D"/>
    <w:rsid w:val="00D47E4E"/>
    <w:rsid w:val="00D52B62"/>
    <w:rsid w:val="00D63E42"/>
    <w:rsid w:val="00D66149"/>
    <w:rsid w:val="00D6797F"/>
    <w:rsid w:val="00D71111"/>
    <w:rsid w:val="00D71930"/>
    <w:rsid w:val="00D76D6C"/>
    <w:rsid w:val="00D81CFE"/>
    <w:rsid w:val="00D82591"/>
    <w:rsid w:val="00D84C10"/>
    <w:rsid w:val="00D94C92"/>
    <w:rsid w:val="00DA2FA6"/>
    <w:rsid w:val="00DA4203"/>
    <w:rsid w:val="00DA5709"/>
    <w:rsid w:val="00DA5A49"/>
    <w:rsid w:val="00DB0019"/>
    <w:rsid w:val="00DB1C11"/>
    <w:rsid w:val="00DB5180"/>
    <w:rsid w:val="00DB79FE"/>
    <w:rsid w:val="00DC0800"/>
    <w:rsid w:val="00DC16EF"/>
    <w:rsid w:val="00DD0A50"/>
    <w:rsid w:val="00DD7383"/>
    <w:rsid w:val="00DE00B0"/>
    <w:rsid w:val="00DE07E8"/>
    <w:rsid w:val="00DE122C"/>
    <w:rsid w:val="00E0175A"/>
    <w:rsid w:val="00E017F1"/>
    <w:rsid w:val="00E033AE"/>
    <w:rsid w:val="00E0646A"/>
    <w:rsid w:val="00E06C76"/>
    <w:rsid w:val="00E13052"/>
    <w:rsid w:val="00E14349"/>
    <w:rsid w:val="00E15C59"/>
    <w:rsid w:val="00E15E8C"/>
    <w:rsid w:val="00E2008F"/>
    <w:rsid w:val="00E21630"/>
    <w:rsid w:val="00E25736"/>
    <w:rsid w:val="00E32701"/>
    <w:rsid w:val="00E43D2E"/>
    <w:rsid w:val="00E4439C"/>
    <w:rsid w:val="00E47C73"/>
    <w:rsid w:val="00E51EED"/>
    <w:rsid w:val="00E52691"/>
    <w:rsid w:val="00E555D3"/>
    <w:rsid w:val="00E57E1B"/>
    <w:rsid w:val="00E61BA3"/>
    <w:rsid w:val="00E6356D"/>
    <w:rsid w:val="00E66164"/>
    <w:rsid w:val="00E727CE"/>
    <w:rsid w:val="00E73FBA"/>
    <w:rsid w:val="00E77108"/>
    <w:rsid w:val="00E835A1"/>
    <w:rsid w:val="00E87427"/>
    <w:rsid w:val="00E94ACA"/>
    <w:rsid w:val="00E9564C"/>
    <w:rsid w:val="00EA5805"/>
    <w:rsid w:val="00EA72C2"/>
    <w:rsid w:val="00EB6904"/>
    <w:rsid w:val="00EB7B62"/>
    <w:rsid w:val="00EC05F6"/>
    <w:rsid w:val="00EC72AC"/>
    <w:rsid w:val="00EE4CA7"/>
    <w:rsid w:val="00EE7D15"/>
    <w:rsid w:val="00EF0D5B"/>
    <w:rsid w:val="00EF3674"/>
    <w:rsid w:val="00EF43FC"/>
    <w:rsid w:val="00EF4961"/>
    <w:rsid w:val="00F04336"/>
    <w:rsid w:val="00F07812"/>
    <w:rsid w:val="00F079B2"/>
    <w:rsid w:val="00F102BA"/>
    <w:rsid w:val="00F12201"/>
    <w:rsid w:val="00F229DB"/>
    <w:rsid w:val="00F32310"/>
    <w:rsid w:val="00F33675"/>
    <w:rsid w:val="00F356BE"/>
    <w:rsid w:val="00F41A15"/>
    <w:rsid w:val="00F4473C"/>
    <w:rsid w:val="00F45CE4"/>
    <w:rsid w:val="00F464D4"/>
    <w:rsid w:val="00F51D2C"/>
    <w:rsid w:val="00F5323A"/>
    <w:rsid w:val="00F53B1F"/>
    <w:rsid w:val="00F5600A"/>
    <w:rsid w:val="00F56734"/>
    <w:rsid w:val="00F613F2"/>
    <w:rsid w:val="00F61E3C"/>
    <w:rsid w:val="00F639ED"/>
    <w:rsid w:val="00F71A37"/>
    <w:rsid w:val="00F75ED5"/>
    <w:rsid w:val="00F769C8"/>
    <w:rsid w:val="00F77935"/>
    <w:rsid w:val="00F8092F"/>
    <w:rsid w:val="00F821DF"/>
    <w:rsid w:val="00F87529"/>
    <w:rsid w:val="00F909A7"/>
    <w:rsid w:val="00F947D4"/>
    <w:rsid w:val="00F9566B"/>
    <w:rsid w:val="00F95E1D"/>
    <w:rsid w:val="00FA7EAD"/>
    <w:rsid w:val="00FB2651"/>
    <w:rsid w:val="00FC478C"/>
    <w:rsid w:val="00FC7CAF"/>
    <w:rsid w:val="00FD0FA0"/>
    <w:rsid w:val="00FD33A9"/>
    <w:rsid w:val="00FE4551"/>
    <w:rsid w:val="00FE5B19"/>
    <w:rsid w:val="00FF08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AC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Marie Clegg</cp:lastModifiedBy>
  <cp:revision>45</cp:revision>
  <cp:lastPrinted>2021-09-16T10:15:00Z</cp:lastPrinted>
  <dcterms:created xsi:type="dcterms:W3CDTF">2023-08-07T11:55:00Z</dcterms:created>
  <dcterms:modified xsi:type="dcterms:W3CDTF">2023-08-10T13:39:00Z</dcterms:modified>
</cp:coreProperties>
</file>